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0DF1AC">
      <w:pPr>
        <w:spacing w:line="360" w:lineRule="auto"/>
        <w:jc w:val="center"/>
        <w:rPr>
          <w:rFonts w:hint="eastAsia" w:ascii="Times New Roman" w:hAnsi="Times New Roman" w:eastAsia="方正小标宋_GBK" w:cstheme="minorBidi"/>
          <w:color w:val="auto"/>
          <w:kern w:val="2"/>
          <w:sz w:val="36"/>
          <w:szCs w:val="20"/>
          <w:lang w:val="en-US" w:eastAsia="zh-CN" w:bidi="ar-SA"/>
        </w:rPr>
      </w:pPr>
      <w:r>
        <w:rPr>
          <w:rFonts w:hint="eastAsia" w:ascii="Times New Roman" w:hAnsi="Times New Roman" w:eastAsia="方正小标宋_GBK" w:cstheme="minorBidi"/>
          <w:color w:val="auto"/>
          <w:kern w:val="2"/>
          <w:sz w:val="36"/>
          <w:szCs w:val="20"/>
          <w:lang w:val="en-US" w:eastAsia="zh-CN" w:bidi="ar-SA"/>
        </w:rPr>
        <w:t>关于</w:t>
      </w:r>
      <w:r>
        <w:rPr>
          <w:rFonts w:hint="eastAsia" w:ascii="Times New Roman" w:hAnsi="Times New Roman" w:eastAsia="方正小标宋_GBK" w:cstheme="minorBidi"/>
          <w:color w:val="auto"/>
          <w:kern w:val="2"/>
          <w:sz w:val="36"/>
          <w:szCs w:val="20"/>
          <w:u w:val="single"/>
          <w:lang w:val="en-US" w:eastAsia="zh-CN" w:bidi="ar-SA"/>
        </w:rPr>
        <w:t xml:space="preserve">      </w:t>
      </w:r>
      <w:r>
        <w:rPr>
          <w:rFonts w:hint="eastAsia" w:ascii="Times New Roman" w:hAnsi="Times New Roman" w:eastAsia="方正小标宋_GBK" w:cstheme="minorBidi"/>
          <w:color w:val="auto"/>
          <w:kern w:val="2"/>
          <w:sz w:val="36"/>
          <w:szCs w:val="20"/>
          <w:lang w:val="en-US" w:eastAsia="zh-CN" w:bidi="ar-SA"/>
        </w:rPr>
        <w:t>同志入党发展对象的群众座谈会原始记录</w:t>
      </w:r>
    </w:p>
    <w:tbl>
      <w:tblPr>
        <w:tblStyle w:val="5"/>
        <w:tblW w:w="8647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2475"/>
        <w:gridCol w:w="2155"/>
        <w:gridCol w:w="2352"/>
      </w:tblGrid>
      <w:tr w14:paraId="31A50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665" w:type="dxa"/>
          </w:tcPr>
          <w:p w14:paraId="70FD24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36"/>
                <w:szCs w:val="36"/>
              </w:rPr>
              <w:t>主持人</w:t>
            </w:r>
          </w:p>
        </w:tc>
        <w:tc>
          <w:tcPr>
            <w:tcW w:w="2475" w:type="dxa"/>
          </w:tcPr>
          <w:p w14:paraId="3A6A8A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155" w:type="dxa"/>
          </w:tcPr>
          <w:p w14:paraId="244531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36"/>
                <w:szCs w:val="36"/>
              </w:rPr>
              <w:t>记录人</w:t>
            </w:r>
          </w:p>
        </w:tc>
        <w:tc>
          <w:tcPr>
            <w:tcW w:w="2352" w:type="dxa"/>
          </w:tcPr>
          <w:p w14:paraId="0D7A8D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385B5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665" w:type="dxa"/>
          </w:tcPr>
          <w:p w14:paraId="223515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36"/>
                <w:szCs w:val="36"/>
              </w:rPr>
              <w:t>谈话时间</w:t>
            </w:r>
          </w:p>
        </w:tc>
        <w:tc>
          <w:tcPr>
            <w:tcW w:w="2475" w:type="dxa"/>
          </w:tcPr>
          <w:p w14:paraId="697A6A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  <w:tc>
          <w:tcPr>
            <w:tcW w:w="2155" w:type="dxa"/>
          </w:tcPr>
          <w:p w14:paraId="184E63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36"/>
                <w:szCs w:val="36"/>
              </w:rPr>
              <w:t>谈话地点</w:t>
            </w:r>
          </w:p>
        </w:tc>
        <w:tc>
          <w:tcPr>
            <w:tcW w:w="2352" w:type="dxa"/>
          </w:tcPr>
          <w:p w14:paraId="12433B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402E7B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2" w:hRule="atLeast"/>
        </w:trPr>
        <w:tc>
          <w:tcPr>
            <w:tcW w:w="1665" w:type="dxa"/>
          </w:tcPr>
          <w:p w14:paraId="244730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" w:hAnsi="仿宋" w:eastAsia="仿宋"/>
                <w:sz w:val="36"/>
                <w:szCs w:val="36"/>
              </w:rPr>
            </w:pPr>
          </w:p>
          <w:p w14:paraId="5A2D99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" w:hAnsi="仿宋" w:eastAsia="仿宋"/>
                <w:sz w:val="36"/>
                <w:szCs w:val="36"/>
              </w:rPr>
            </w:pPr>
          </w:p>
          <w:p w14:paraId="225603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" w:hAnsi="仿宋" w:eastAsia="仿宋"/>
                <w:sz w:val="36"/>
                <w:szCs w:val="36"/>
              </w:rPr>
            </w:pPr>
          </w:p>
          <w:p w14:paraId="78C1D8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jc w:val="both"/>
              <w:textAlignment w:val="auto"/>
              <w:rPr>
                <w:rFonts w:hint="eastAsia" w:ascii="仿宋" w:hAnsi="仿宋" w:eastAsia="仿宋"/>
                <w:sz w:val="36"/>
                <w:szCs w:val="36"/>
              </w:rPr>
            </w:pPr>
          </w:p>
          <w:p w14:paraId="05B2C5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firstLine="360" w:firstLineChars="100"/>
              <w:jc w:val="both"/>
              <w:textAlignment w:val="auto"/>
              <w:rPr>
                <w:rFonts w:hint="eastAsia" w:ascii="仿宋" w:hAnsi="仿宋" w:eastAsia="仿宋"/>
                <w:sz w:val="36"/>
                <w:szCs w:val="36"/>
              </w:rPr>
            </w:pPr>
            <w:r>
              <w:rPr>
                <w:rFonts w:hint="eastAsia" w:ascii="仿宋" w:hAnsi="仿宋" w:eastAsia="仿宋"/>
                <w:sz w:val="36"/>
                <w:szCs w:val="36"/>
              </w:rPr>
              <w:t>谈</w:t>
            </w:r>
          </w:p>
          <w:p w14:paraId="5701A8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firstLine="360" w:firstLineChars="100"/>
              <w:jc w:val="both"/>
              <w:textAlignment w:val="auto"/>
              <w:rPr>
                <w:rFonts w:hint="eastAsia" w:ascii="仿宋" w:hAnsi="仿宋" w:eastAsia="仿宋"/>
                <w:sz w:val="36"/>
                <w:szCs w:val="36"/>
              </w:rPr>
            </w:pPr>
            <w:r>
              <w:rPr>
                <w:rFonts w:hint="eastAsia" w:ascii="仿宋" w:hAnsi="仿宋" w:eastAsia="仿宋"/>
                <w:sz w:val="36"/>
                <w:szCs w:val="36"/>
              </w:rPr>
              <w:t>话</w:t>
            </w:r>
          </w:p>
          <w:p w14:paraId="7BF39A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firstLine="360" w:firstLineChars="100"/>
              <w:jc w:val="both"/>
              <w:textAlignment w:val="auto"/>
              <w:rPr>
                <w:rFonts w:hint="eastAsia" w:ascii="仿宋" w:hAnsi="仿宋" w:eastAsia="仿宋"/>
                <w:sz w:val="36"/>
                <w:szCs w:val="36"/>
              </w:rPr>
            </w:pPr>
            <w:r>
              <w:rPr>
                <w:rFonts w:hint="eastAsia" w:ascii="仿宋" w:hAnsi="仿宋" w:eastAsia="仿宋"/>
                <w:sz w:val="36"/>
                <w:szCs w:val="36"/>
              </w:rPr>
              <w:t>内</w:t>
            </w:r>
          </w:p>
          <w:p w14:paraId="7D589C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/>
              <w:ind w:firstLine="360" w:firstLineChars="100"/>
              <w:jc w:val="both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36"/>
                <w:szCs w:val="36"/>
              </w:rPr>
              <w:t>容</w:t>
            </w:r>
          </w:p>
          <w:p w14:paraId="6CB8A0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36"/>
                <w:szCs w:val="36"/>
              </w:rPr>
              <w:t xml:space="preserve"> </w:t>
            </w:r>
            <w:r>
              <w:rPr>
                <w:rFonts w:ascii="仿宋" w:hAnsi="仿宋" w:eastAsia="仿宋"/>
                <w:sz w:val="36"/>
                <w:szCs w:val="36"/>
              </w:rPr>
              <w:t xml:space="preserve">                                 </w:t>
            </w:r>
          </w:p>
          <w:p w14:paraId="1A304E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280" w:firstLineChars="100"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     </w:t>
            </w:r>
            <w:r>
              <w:rPr>
                <w:rFonts w:hint="eastAsia" w:ascii="仿宋" w:hAnsi="仿宋" w:eastAsia="仿宋"/>
                <w:sz w:val="36"/>
                <w:szCs w:val="36"/>
              </w:rPr>
              <w:t xml:space="preserve"> </w:t>
            </w:r>
          </w:p>
          <w:p w14:paraId="4A37BF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36"/>
                <w:szCs w:val="36"/>
              </w:rPr>
              <w:t xml:space="preserve"> </w:t>
            </w:r>
            <w:r>
              <w:rPr>
                <w:rFonts w:ascii="仿宋" w:hAnsi="仿宋" w:eastAsia="仿宋"/>
                <w:sz w:val="36"/>
                <w:szCs w:val="36"/>
              </w:rPr>
              <w:t xml:space="preserve">                                   </w:t>
            </w:r>
          </w:p>
          <w:p w14:paraId="57C221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                </w:t>
            </w:r>
          </w:p>
        </w:tc>
        <w:tc>
          <w:tcPr>
            <w:tcW w:w="6982" w:type="dxa"/>
            <w:gridSpan w:val="3"/>
          </w:tcPr>
          <w:p w14:paraId="7FD597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" w:hAnsi="仿宋" w:eastAsia="仿宋"/>
                <w:sz w:val="28"/>
                <w:szCs w:val="28"/>
              </w:rPr>
            </w:pPr>
          </w:p>
        </w:tc>
      </w:tr>
      <w:tr w14:paraId="6ED78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8647" w:type="dxa"/>
            <w:gridSpan w:val="4"/>
          </w:tcPr>
          <w:p w14:paraId="525054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" w:hAnsi="仿宋" w:eastAsia="仿宋"/>
                <w:sz w:val="36"/>
                <w:szCs w:val="36"/>
              </w:rPr>
            </w:pPr>
            <w:r>
              <w:rPr>
                <w:rFonts w:hint="eastAsia" w:ascii="仿宋" w:hAnsi="仿宋" w:eastAsia="仿宋"/>
                <w:sz w:val="36"/>
                <w:szCs w:val="36"/>
              </w:rPr>
              <w:t>谈话人签名：</w:t>
            </w:r>
          </w:p>
          <w:p w14:paraId="626DA3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仿宋" w:hAnsi="仿宋" w:eastAsia="仿宋"/>
                <w:sz w:val="36"/>
                <w:szCs w:val="36"/>
              </w:rPr>
            </w:pPr>
          </w:p>
        </w:tc>
      </w:tr>
    </w:tbl>
    <w:p w14:paraId="19CF175D">
      <w:pPr>
        <w:rPr>
          <w:sz w:val="28"/>
          <w:szCs w:val="28"/>
        </w:rPr>
      </w:pPr>
      <w:bookmarkStart w:id="0" w:name="_GoBack"/>
      <w:r>
        <w:rPr>
          <w:rFonts w:hint="eastAsia" w:ascii="仿宋" w:hAnsi="仿宋" w:eastAsia="仿宋"/>
          <w:sz w:val="24"/>
          <w:szCs w:val="24"/>
        </w:rPr>
        <w:t>注：此表可续，确定学生发展对象群众座谈会，参与人数一般不少于7人，包括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学生党员、班团</w:t>
      </w:r>
      <w:r>
        <w:rPr>
          <w:rFonts w:hint="eastAsia" w:ascii="仿宋" w:hAnsi="仿宋" w:eastAsia="仿宋"/>
          <w:sz w:val="24"/>
          <w:szCs w:val="24"/>
        </w:rPr>
        <w:t>委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成员</w:t>
      </w:r>
      <w:r>
        <w:rPr>
          <w:rFonts w:hint="eastAsia" w:ascii="仿宋" w:hAnsi="仿宋" w:eastAsia="仿宋"/>
          <w:sz w:val="24"/>
          <w:szCs w:val="24"/>
        </w:rPr>
        <w:t>、室友等，具体人员由团支部统一安排。</w:t>
      </w:r>
    </w:p>
    <w:bookmarkEnd w:id="0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" w:fontKey="{3FBC3345-23A4-4945-9FC6-020528783825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8F7D324C-2343-44D8-8F40-FDE11CD83D9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516058DF-65DB-47B2-8F62-B20B79B57FED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20BACE8A-3985-4948-B80E-76354333E47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87D6DB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51D087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225631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344F16"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AB9147">
    <w:pPr>
      <w:pStyle w:val="4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2443EB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957"/>
    <w:rsid w:val="00080F73"/>
    <w:rsid w:val="000E4B94"/>
    <w:rsid w:val="00236800"/>
    <w:rsid w:val="002969CC"/>
    <w:rsid w:val="005B2E1F"/>
    <w:rsid w:val="005C22C9"/>
    <w:rsid w:val="00622957"/>
    <w:rsid w:val="007651DF"/>
    <w:rsid w:val="00955A7C"/>
    <w:rsid w:val="00AF3E1B"/>
    <w:rsid w:val="00B40EE1"/>
    <w:rsid w:val="00FE6B59"/>
    <w:rsid w:val="367D2FFB"/>
    <w:rsid w:val="465C7978"/>
    <w:rsid w:val="5B925B2B"/>
    <w:rsid w:val="6E823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E75B6" w:themeColor="accent1" w:themeShade="BF"/>
      <w:sz w:val="28"/>
      <w:szCs w:val="2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625C1-ED7D-4E95-810A-75FC07DE6E1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100</Words>
  <Characters>100</Characters>
  <Lines>1</Lines>
  <Paragraphs>1</Paragraphs>
  <TotalTime>0</TotalTime>
  <ScaleCrop>false</ScaleCrop>
  <LinksUpToDate>false</LinksUpToDate>
  <CharactersWithSpaces>206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2025-10-31T14:53:00Z</dcterms:created>
  <dc:creator>Yan Yunru</dc:creator>
  <cp:lastModifiedBy>岳留平</cp:lastModifiedBy>
  <cp:lastPrinted>2025-10-31T13:54:00Z</cp:lastPrinted>
  <dcterms:modified xsi:type="dcterms:W3CDTF">2025-11-03T15:42:42Z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eyJoZGlkIjoiNmE4YWE2NWM2NjkyMzUxOGRkNDNkNjJlMmYxYjJlZDkiLCJ1c2VySWQiOiIzNjE3OTE0NjYifQ==</vt:lpwstr>
  </property>
  <property fmtid="{D5CDD505-2E9C-101B-9397-08002B2CF9AE}" pid="3" name="KSOProductBuildVer">
    <vt:lpwstr>2052-12.1.0.23542</vt:lpwstr>
  </property>
  <property fmtid="{D5CDD505-2E9C-101B-9397-08002B2CF9AE}" pid="4" name="ICV">
    <vt:lpwstr>FE062135CA97409CA90D2DC635D4DFFD_12</vt:lpwstr>
  </property>
</Properties>
</file>